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№1035-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fill="FFFFFF"/>
        <w:tabs>
          <w:tab w:val="left" w:pos="1260" w:leader="none"/>
        </w:tabs>
        <w:suppressAutoHyphens w:val="false"/>
        <w:bidi w:val="0"/>
        <w:spacing w:lineRule="atLeast" w:line="200"/>
        <w:ind w:left="0" w:right="5102" w:hanging="0"/>
        <w:jc w:val="both"/>
        <w:textAlignment w:val="baseline"/>
        <w:rPr/>
      </w:pPr>
      <w:r>
        <w:rPr>
          <w:rFonts w:eastAsia="Times New Roman" w:cs="Times New Roman"/>
          <w:b/>
          <w:bCs/>
          <w:iCs/>
          <w:color w:val="000000"/>
          <w:sz w:val="24"/>
          <w:szCs w:val="24"/>
          <w:lang w:val="uk-UA" w:eastAsia="ar-SA" w:bidi="ar-SA"/>
        </w:rPr>
        <w:t xml:space="preserve">Про затвердження гр. Сенкевич Н. В. проекту землеустрою щодо відведення земельної ділянки для ведення            особистого селянського господарства, яка розташована по </w:t>
      </w:r>
      <w:r>
        <w:rPr>
          <w:rFonts w:eastAsia="Times New Roman" w:cs="Times New Roman"/>
          <w:b/>
          <w:bCs/>
          <w:iCs/>
          <w:color w:val="000000"/>
          <w:sz w:val="24"/>
          <w:szCs w:val="24"/>
          <w:lang w:val="uk-UA" w:eastAsia="ar-SA" w:bidi="ar-SA"/>
        </w:rPr>
        <w:t>Х</w:t>
      </w:r>
    </w:p>
    <w:p>
      <w:pPr>
        <w:pStyle w:val="Normal"/>
        <w:shd w:val="clear" w:fill="FFFFFF"/>
        <w:ind w:left="0" w:right="5103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ind w:left="0" w:right="5103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Розглянувши заяву гр.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Сенкевич Наталії Валентинівни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як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зареєстрован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про затвердження проекту землеустрою щодо відведення земельної ділянки для ведення особистого селянського господарства, що розташована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по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враховуючи наданий проект землеустрою щодо відведення земельної ділянки, виконаний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ФОП Головко Ю. 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витяг з Державного земельного кадастру про земельну ділянку                          № НВ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- 5318087262021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від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24.04.2021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року, наданий відділом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у Хорольському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районі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Головного управління Держгеокадастру у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Полтавської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/>
          <w:iCs/>
          <w:color w:val="000000"/>
          <w:sz w:val="24"/>
          <w:szCs w:val="24"/>
        </w:rPr>
      </w:r>
    </w:p>
    <w:p>
      <w:pPr>
        <w:pStyle w:val="Normal"/>
        <w:shd w:val="clear" w:fill="FFFFFF"/>
        <w:rPr/>
      </w:pPr>
      <w:r>
        <w:rPr>
          <w:rStyle w:val="11"/>
          <w:rFonts w:eastAsia="Times New Roman" w:cs="Times New Roman"/>
          <w:b/>
          <w:iCs/>
          <w:color w:val="000000"/>
          <w:sz w:val="24"/>
          <w:szCs w:val="24"/>
        </w:rPr>
        <w:t>ВИРІШИЛА:</w:t>
      </w:r>
    </w:p>
    <w:p>
      <w:pPr>
        <w:pStyle w:val="Normal"/>
        <w:shd w:val="clear" w:fill="FFFFFF"/>
        <w:rPr>
          <w:rStyle w:val="11"/>
          <w:rFonts w:eastAsia="Times New Roman" w:cs="Times New Roman"/>
          <w:b/>
          <w:b/>
          <w:iCs/>
          <w:color w:val="000000"/>
          <w:sz w:val="24"/>
          <w:szCs w:val="24"/>
        </w:rPr>
      </w:pPr>
      <w:r>
        <w:rPr>
          <w:rFonts w:eastAsia="Times New Roman" w:cs="Times New Roman"/>
          <w:b/>
          <w:iCs/>
          <w:color w:val="000000"/>
          <w:sz w:val="24"/>
          <w:szCs w:val="24"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1.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Затвердити гр.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Сенкевич Наталії Валентинівні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ідентифікаційний номер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як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зареєстрован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проект землеустрою щодо відведення земельної ділянки у власність, площею 0,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0335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в межах населеного пункту с.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Чемужівка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для ведення особистого селянського господарства (код КВЦПЗ - 01.03), розташованої </w:t>
      </w:r>
      <w:r>
        <w:rPr>
          <w:rFonts w:cs="Times New Roman"/>
          <w:iCs/>
          <w:sz w:val="24"/>
          <w:szCs w:val="24"/>
          <w:lang w:val="uk-UA"/>
        </w:rPr>
        <w:t xml:space="preserve">по </w:t>
      </w:r>
      <w:r>
        <w:rPr>
          <w:rFonts w:cs="Times New Roman"/>
          <w:iCs/>
          <w:sz w:val="24"/>
          <w:szCs w:val="24"/>
          <w:lang w:val="uk-UA"/>
        </w:rPr>
        <w:t>Х</w:t>
      </w:r>
      <w:r>
        <w:rPr>
          <w:rFonts w:cs="Times New Roman"/>
          <w:iCs/>
          <w:sz w:val="24"/>
          <w:szCs w:val="24"/>
        </w:rPr>
        <w:t xml:space="preserve"> на території </w:t>
      </w:r>
      <w:r>
        <w:rPr>
          <w:rFonts w:cs="Times New Roman"/>
          <w:iCs/>
          <w:sz w:val="24"/>
          <w:szCs w:val="24"/>
          <w:lang w:val="uk-UA"/>
        </w:rPr>
        <w:t xml:space="preserve">Чемужівської сільської ради Зміївського району </w:t>
      </w:r>
      <w:r>
        <w:rPr>
          <w:rFonts w:cs="Times New Roman"/>
          <w:iCs/>
          <w:sz w:val="24"/>
          <w:szCs w:val="24"/>
        </w:rPr>
        <w:t xml:space="preserve"> Харківської області. </w:t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в приватну власність гр.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Сенкевич Наталії Валентинівні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земельну ділянку, кадастровий номер 632178650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:00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:00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08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площею                  0,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0335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га (сільськогосподарські землі - 0,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0335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га, із них рілля – 0,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0335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га), що розташована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.</w:t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3.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Відомості про обмеження у використанні земельної ділянки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кадастровий номер 632178650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01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:00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08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                    17.10.2012 р. №1051 обмежень (обтяжень) не зареєстрован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і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.</w:t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4. Рекомендувати гр.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Сенкевич Н. В.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/>
          <w:iCs/>
          <w:color w:val="000000"/>
          <w:sz w:val="24"/>
          <w:szCs w:val="24"/>
        </w:rPr>
      </w:r>
    </w:p>
    <w:p>
      <w:pPr>
        <w:pStyle w:val="Normal"/>
        <w:keepNext/>
        <w:widowControl w:val="false"/>
        <w:shd w:val="clear" w:fill="FFFFFF"/>
        <w:tabs>
          <w:tab w:val="left" w:pos="471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color w:val="000000"/>
          <w:sz w:val="24"/>
          <w:szCs w:val="24"/>
        </w:rPr>
        <w:t xml:space="preserve">5. Копію даного рішення направити в </w:t>
      </w:r>
      <w:r>
        <w:rPr>
          <w:rStyle w:val="11"/>
          <w:rFonts w:eastAsia="Times New Roman" w:cs="Times New Roman"/>
          <w:color w:val="000000"/>
          <w:sz w:val="24"/>
          <w:szCs w:val="24"/>
          <w:lang w:val="uk-UA"/>
        </w:rPr>
        <w:t xml:space="preserve"> ГУ </w:t>
      </w:r>
      <w:r>
        <w:rPr>
          <w:rStyle w:val="11"/>
          <w:rFonts w:eastAsia="Times New Roman" w:cs="Times New Roman"/>
          <w:color w:val="000000"/>
          <w:sz w:val="24"/>
          <w:szCs w:val="24"/>
        </w:rPr>
        <w:t>Д</w:t>
      </w:r>
      <w:r>
        <w:rPr>
          <w:rStyle w:val="11"/>
          <w:rFonts w:eastAsia="Times New Roman" w:cs="Times New Roman"/>
          <w:color w:val="000000"/>
          <w:sz w:val="24"/>
          <w:szCs w:val="24"/>
          <w:lang w:val="uk-UA"/>
        </w:rPr>
        <w:t>ПС</w:t>
      </w:r>
      <w:r>
        <w:rPr>
          <w:rStyle w:val="11"/>
          <w:rFonts w:eastAsia="Times New Roman" w:cs="Times New Roman"/>
          <w:color w:val="000000"/>
          <w:sz w:val="24"/>
          <w:szCs w:val="24"/>
        </w:rPr>
        <w:t xml:space="preserve"> у </w:t>
      </w:r>
      <w:r>
        <w:rPr>
          <w:rStyle w:val="11"/>
          <w:rFonts w:eastAsia="Times New Roman" w:cs="Times New Roman"/>
          <w:color w:val="000000"/>
          <w:sz w:val="24"/>
          <w:szCs w:val="24"/>
          <w:lang w:val="uk-UA"/>
        </w:rPr>
        <w:t>Харківській області.</w:t>
      </w:r>
    </w:p>
    <w:p>
      <w:pPr>
        <w:pStyle w:val="Normal"/>
        <w:widowControl w:val="false"/>
        <w:shd w:val="clear" w:fill="FFFFFF"/>
        <w:tabs>
          <w:tab w:val="left" w:pos="471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/>
        <w:shd w:val="clear" w:fill="FFFFFF"/>
        <w:suppressAutoHyphens w:val="fals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iCs/>
          <w:color w:val="000000"/>
          <w:sz w:val="23"/>
          <w:lang w:val="uk-UA" w:eastAsia="ar-SA" w:bidi="ar-SA"/>
        </w:rPr>
      </w:pPr>
      <w:r>
        <w:rPr>
          <w:rFonts w:eastAsia="Times New Roman" w:cs="Times New Roman"/>
          <w:iCs/>
          <w:color w:val="000000"/>
          <w:sz w:val="23"/>
          <w:lang w:val="uk-UA" w:eastAsia="ar-S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widowControl w:val="false"/>
      <w:shd w:val="clear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>
    <w:name w:val="Default Paragraph Font"/>
    <w:qFormat/>
    <w:rPr/>
  </w:style>
  <w:style w:type="character" w:styleId="Style11">
    <w:name w:val="Гіперпосилання"/>
    <w:rPr>
      <w:color w:val="000080"/>
      <w:u w:val="single"/>
    </w:rPr>
  </w:style>
  <w:style w:type="character" w:styleId="WW8Num2z0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ListLabel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>
    <w:name w:val="???????? ????? ??????"/>
    <w:qFormat/>
    <w:rPr/>
  </w:style>
  <w:style w:type="character" w:styleId="Style13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Текст выноски Знак"/>
    <w:basedOn w:val="DefaultParagraphFont"/>
    <w:qFormat/>
    <w:rPr>
      <w:rFonts w:ascii="Segoe UI" w:hAnsi="Segoe UI" w:cs="Segoe UI"/>
      <w:color w:val="00000A"/>
      <w:sz w:val="18"/>
      <w:szCs w:val="18"/>
      <w:highlight w:val="white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qFormat/>
    <w:pPr>
      <w:shd w:val="clear" w:fill="FFFFFF"/>
      <w:jc w:val="center"/>
    </w:pPr>
    <w:rPr>
      <w:i/>
      <w:iCs/>
    </w:rPr>
  </w:style>
  <w:style w:type="paragraph" w:styleId="Iauiue">
    <w:name w:val="Iau?iue"/>
    <w:qFormat/>
    <w:pPr>
      <w:keepNext/>
      <w:widowControl/>
      <w:shd w:val="clear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right="0" w:hanging="0"/>
    </w:pPr>
    <w:rPr/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qFormat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>
    <w:name w:val="No List"/>
    <w:qFormat/>
  </w:style>
  <w:style w:type="numbering" w:styleId="WW8Num2">
    <w:name w:val="WW8Num2"/>
    <w:qFormat/>
  </w:style>
  <w:style w:type="numbering" w:styleId="RTFNum2">
    <w:name w:val="RTF_Num 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Application>LibreOffice/5.1.6.2$Linux_X86_64 LibreOffice_project/10m0$Build-2</Application>
  <Pages>2</Pages>
  <Words>369</Words>
  <Characters>2506</Characters>
  <CharactersWithSpaces>3105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2021-08-17T08:56:43Z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